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84" w:rsidRDefault="00D57844" w:rsidP="00D578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844">
        <w:rPr>
          <w:rFonts w:ascii="Times New Roman" w:hAnsi="Times New Roman" w:cs="Times New Roman"/>
          <w:b/>
          <w:bCs/>
          <w:sz w:val="24"/>
          <w:szCs w:val="24"/>
        </w:rPr>
        <w:t>Research Activity for the session 2024-25</w:t>
      </w:r>
    </w:p>
    <w:p w:rsidR="00D57844" w:rsidRDefault="00D57844" w:rsidP="00D578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7844" w:rsidRPr="003326B4" w:rsidRDefault="00D57844" w:rsidP="00D578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26B4">
        <w:rPr>
          <w:rFonts w:ascii="Times New Roman" w:hAnsi="Times New Roman" w:cs="Times New Roman"/>
          <w:b/>
          <w:bCs/>
          <w:sz w:val="24"/>
          <w:szCs w:val="24"/>
        </w:rPr>
        <w:t>1. Paper Publication</w:t>
      </w:r>
    </w:p>
    <w:p w:rsidR="00BD3F82" w:rsidRDefault="00D57844" w:rsidP="00BD3F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a paper titled “</w:t>
      </w:r>
      <w:r w:rsidRPr="00D57844">
        <w:rPr>
          <w:rFonts w:ascii="Times New Roman" w:hAnsi="Times New Roman" w:cs="Times New Roman"/>
          <w:sz w:val="24"/>
          <w:szCs w:val="24"/>
        </w:rPr>
        <w:t>Acculturation in Knowledge Intensive Banking: Multi-Dimensional Consequences for Employee Vitality in Job Demands Resource Perspective</w:t>
      </w:r>
      <w:r>
        <w:rPr>
          <w:rFonts w:ascii="Times New Roman" w:hAnsi="Times New Roman" w:cs="Times New Roman"/>
          <w:sz w:val="24"/>
          <w:szCs w:val="24"/>
        </w:rPr>
        <w:t xml:space="preserve">” in </w:t>
      </w:r>
      <w:r w:rsidR="003326B4">
        <w:rPr>
          <w:rFonts w:ascii="Times New Roman" w:hAnsi="Times New Roman" w:cs="Times New Roman"/>
          <w:sz w:val="24"/>
          <w:szCs w:val="24"/>
        </w:rPr>
        <w:t>“</w:t>
      </w:r>
      <w:r w:rsidRPr="00D57844">
        <w:rPr>
          <w:rFonts w:ascii="Times New Roman" w:hAnsi="Times New Roman" w:cs="Times New Roman"/>
          <w:sz w:val="24"/>
          <w:szCs w:val="24"/>
        </w:rPr>
        <w:t>International Journal of Engineering and Management Research</w:t>
      </w:r>
      <w:r w:rsidR="003326B4">
        <w:rPr>
          <w:rFonts w:ascii="Times New Roman" w:hAnsi="Times New Roman" w:cs="Times New Roman"/>
          <w:sz w:val="24"/>
          <w:szCs w:val="24"/>
        </w:rPr>
        <w:t xml:space="preserve"> </w:t>
      </w:r>
      <w:r w:rsidR="003326B4" w:rsidRPr="003326B4">
        <w:rPr>
          <w:rFonts w:ascii="Times New Roman" w:hAnsi="Times New Roman" w:cs="Times New Roman"/>
          <w:sz w:val="24"/>
          <w:szCs w:val="24"/>
        </w:rPr>
        <w:t>(Peer Reviewed &amp; Refereed Journal)</w:t>
      </w:r>
      <w:r w:rsidR="003326B4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844">
        <w:rPr>
          <w:rFonts w:ascii="Times New Roman" w:hAnsi="Times New Roman" w:cs="Times New Roman"/>
          <w:sz w:val="24"/>
          <w:szCs w:val="24"/>
        </w:rPr>
        <w:t>Volume-14, Issue-5 of October 2024.</w:t>
      </w:r>
      <w:r w:rsidR="00BD3F82">
        <w:rPr>
          <w:rFonts w:ascii="Times New Roman" w:hAnsi="Times New Roman" w:cs="Times New Roman"/>
          <w:sz w:val="24"/>
          <w:szCs w:val="24"/>
        </w:rPr>
        <w:t xml:space="preserve"> DOI: </w:t>
      </w:r>
      <w:hyperlink r:id="rId5" w:history="1">
        <w:r w:rsidR="00BD3F82" w:rsidRPr="00A518B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https://doi.org/10.5281/zenodo.13927224</w:t>
        </w:r>
      </w:hyperlink>
    </w:p>
    <w:p w:rsidR="003326B4" w:rsidRPr="00BD3F82" w:rsidRDefault="003326B4" w:rsidP="00BD3F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3F82">
        <w:rPr>
          <w:rFonts w:ascii="Times New Roman" w:hAnsi="Times New Roman" w:cs="Times New Roman"/>
          <w:sz w:val="24"/>
          <w:szCs w:val="24"/>
        </w:rPr>
        <w:t>Published a paper titled “</w:t>
      </w:r>
      <w:r w:rsidRPr="00BD3F82">
        <w:rPr>
          <w:rFonts w:ascii="Times New Roman" w:hAnsi="Times New Roman" w:cs="Times New Roman"/>
          <w:sz w:val="24"/>
          <w:szCs w:val="24"/>
        </w:rPr>
        <w:t>Factors determining the achievement of transformational leadership with technology integration: Exploring the role of clever and technology obsessed work force</w:t>
      </w:r>
      <w:r w:rsidRPr="00BD3F82">
        <w:rPr>
          <w:rFonts w:ascii="Times New Roman" w:hAnsi="Times New Roman" w:cs="Times New Roman"/>
          <w:sz w:val="24"/>
          <w:szCs w:val="24"/>
        </w:rPr>
        <w:t>” in “</w:t>
      </w:r>
      <w:r w:rsidRPr="00BD3F82">
        <w:rPr>
          <w:rFonts w:ascii="Times New Roman" w:hAnsi="Times New Roman" w:cs="Times New Roman"/>
          <w:sz w:val="24"/>
          <w:szCs w:val="24"/>
        </w:rPr>
        <w:t>International Journal of Applied Research (Peer Reviewed Journal, Refereed Journal, Indexed Journal)</w:t>
      </w:r>
      <w:r w:rsidRPr="00BD3F82">
        <w:rPr>
          <w:rFonts w:ascii="Times New Roman" w:hAnsi="Times New Roman" w:cs="Times New Roman"/>
          <w:sz w:val="24"/>
          <w:szCs w:val="24"/>
        </w:rPr>
        <w:t xml:space="preserve">”, </w:t>
      </w:r>
      <w:r w:rsidRPr="00BD3F82">
        <w:rPr>
          <w:rFonts w:ascii="Times New Roman" w:hAnsi="Times New Roman" w:cs="Times New Roman"/>
          <w:sz w:val="24"/>
          <w:szCs w:val="24"/>
        </w:rPr>
        <w:t>Volume-11, Issue-3, Part-B, Page no.-129 to 137 of March 2025</w:t>
      </w:r>
      <w:r w:rsidRPr="00BD3F82">
        <w:rPr>
          <w:rFonts w:ascii="Times New Roman" w:hAnsi="Times New Roman" w:cs="Times New Roman"/>
          <w:sz w:val="24"/>
          <w:szCs w:val="24"/>
        </w:rPr>
        <w:t>.</w:t>
      </w:r>
      <w:r w:rsidRPr="00BD3F82">
        <w:rPr>
          <w:rFonts w:ascii="Times New Roman" w:hAnsi="Times New Roman" w:cs="Times New Roman"/>
          <w:sz w:val="24"/>
          <w:szCs w:val="24"/>
        </w:rPr>
        <w:t xml:space="preserve"> DOI: </w:t>
      </w:r>
      <w:hyperlink r:id="rId6" w:history="1">
        <w:r w:rsidRPr="00BD3F82">
          <w:rPr>
            <w:rStyle w:val="Hyperlink"/>
            <w:rFonts w:ascii="Times New Roman" w:hAnsi="Times New Roman" w:cs="Times New Roman"/>
            <w:sz w:val="24"/>
            <w:szCs w:val="24"/>
          </w:rPr>
          <w:t>https://www.doi.org/10.22271/allresearch.2025.v11.i3b.12407</w:t>
        </w:r>
      </w:hyperlink>
    </w:p>
    <w:p w:rsidR="00BD3F82" w:rsidRDefault="00BD3F82" w:rsidP="003326B4">
      <w:pPr>
        <w:rPr>
          <w:rFonts w:ascii="Times New Roman" w:hAnsi="Times New Roman" w:cs="Times New Roman"/>
          <w:sz w:val="24"/>
          <w:szCs w:val="24"/>
        </w:rPr>
      </w:pPr>
    </w:p>
    <w:p w:rsidR="003326B4" w:rsidRDefault="00BD3F82" w:rsidP="003326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Paper Presented</w:t>
      </w:r>
    </w:p>
    <w:p w:rsidR="00BD3F82" w:rsidRPr="00BD3F82" w:rsidRDefault="00BD3F82" w:rsidP="00BD3F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paper titled “</w:t>
      </w:r>
      <w:r w:rsidR="00084BF0">
        <w:rPr>
          <w:rFonts w:ascii="Times New Roman" w:hAnsi="Times New Roman" w:cs="Times New Roman"/>
          <w:sz w:val="24"/>
          <w:szCs w:val="24"/>
        </w:rPr>
        <w:t>Factors Determining the Achievement of Transformational Leadership with Technology Integration: Exploring the Role of Clever and Technology Obsessed Workforce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084BF0">
        <w:rPr>
          <w:rFonts w:ascii="Times New Roman" w:hAnsi="Times New Roman" w:cs="Times New Roman"/>
          <w:sz w:val="24"/>
          <w:szCs w:val="24"/>
        </w:rPr>
        <w:t>at International Conference on Management Growth in Emerging Economies (ICMEE-II 2024) held in virtual mode on November 22,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F82" w:rsidRPr="00BD3F82" w:rsidRDefault="00BD3F82" w:rsidP="00BD3F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paper titled “Open Innovation in the Startup Ecosystem: A catalyst for Growth or a Strategic Risk” in One Day National Seminar on “Startups: Opportunities and Challenges in Indian Perspective” organized by Institution’s Innovation Council in Collaboration with Department of Commerce and Management of Govt. P.G. College, Ambala Cantt. On January 18, 2025.</w:t>
      </w:r>
    </w:p>
    <w:p w:rsidR="00BD3F82" w:rsidRPr="00BD3F82" w:rsidRDefault="00BD3F82" w:rsidP="003326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26B4" w:rsidRPr="00D57844" w:rsidRDefault="003326B4" w:rsidP="0033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326B4" w:rsidRPr="00D57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87C68"/>
    <w:multiLevelType w:val="hybridMultilevel"/>
    <w:tmpl w:val="016E45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00BD6"/>
    <w:multiLevelType w:val="hybridMultilevel"/>
    <w:tmpl w:val="7EA6195A"/>
    <w:lvl w:ilvl="0" w:tplc="E61C6E7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44"/>
    <w:rsid w:val="00084BF0"/>
    <w:rsid w:val="003326B4"/>
    <w:rsid w:val="007118E1"/>
    <w:rsid w:val="00BD3F82"/>
    <w:rsid w:val="00C84384"/>
    <w:rsid w:val="00D5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42ED"/>
  <w15:chartTrackingRefBased/>
  <w15:docId w15:val="{8470970E-0C5A-4BD5-8D6A-2E5D3678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8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i.org/10.22271/allresearch.2025.v11.i3b.12407" TargetMode="External"/><Relationship Id="rId5" Type="http://schemas.openxmlformats.org/officeDocument/2006/relationships/hyperlink" Target="https://doi.org/10.5281/zenodo.13927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2025-09-05T10:42:00Z</dcterms:created>
  <dcterms:modified xsi:type="dcterms:W3CDTF">2025-09-05T11:32:00Z</dcterms:modified>
</cp:coreProperties>
</file>